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F" w:rsidRPr="00420570" w:rsidRDefault="00CD12DF" w:rsidP="00CD6F08">
      <w:pPr>
        <w:spacing w:after="0" w:line="240" w:lineRule="auto"/>
        <w:jc w:val="center"/>
        <w:rPr>
          <w:rFonts w:ascii="Papyrus" w:hAnsi="Papyrus"/>
          <w:b/>
          <w:bCs/>
          <w:sz w:val="40"/>
        </w:rPr>
      </w:pPr>
      <w:r w:rsidRPr="00420570">
        <w:rPr>
          <w:rFonts w:ascii="Papyrus" w:hAnsi="Papyrus"/>
          <w:b/>
          <w:bCs/>
          <w:sz w:val="40"/>
        </w:rPr>
        <w:t>Turtle 1</w:t>
      </w:r>
    </w:p>
    <w:p w:rsidR="00CD12DF" w:rsidRPr="00420570" w:rsidRDefault="00CD12DF" w:rsidP="00CD6F08">
      <w:pPr>
        <w:spacing w:after="0" w:line="240" w:lineRule="auto"/>
        <w:jc w:val="center"/>
        <w:rPr>
          <w:rFonts w:ascii="Papyrus" w:hAnsi="Papyrus"/>
          <w:sz w:val="28"/>
        </w:rPr>
      </w:pPr>
      <w:r w:rsidRPr="00420570">
        <w:rPr>
          <w:rFonts w:ascii="Papyrus" w:hAnsi="Papyrus"/>
          <w:b/>
          <w:bCs/>
          <w:sz w:val="28"/>
        </w:rPr>
        <w:t>Governance</w:t>
      </w:r>
    </w:p>
    <w:p w:rsidR="00CD3FD5" w:rsidRPr="00CD6F08" w:rsidRDefault="00CD3FD5" w:rsidP="00CD6F08">
      <w:pPr>
        <w:spacing w:after="0" w:line="240" w:lineRule="auto"/>
        <w:jc w:val="center"/>
        <w:rPr>
          <w:rFonts w:ascii="Papyrus" w:eastAsia="Times New Roman" w:hAnsi="Papyrus" w:cs="Arial"/>
          <w:b/>
          <w:bCs/>
        </w:rPr>
      </w:pPr>
    </w:p>
    <w:p w:rsidR="00DF52DD" w:rsidRDefault="00DF52DD" w:rsidP="00DF52DD">
      <w:pPr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>Summary:</w:t>
      </w:r>
    </w:p>
    <w:p w:rsidR="00CD3FD5" w:rsidRDefault="00DF52DD" w:rsidP="00DF52DD">
      <w:pPr>
        <w:spacing w:after="0" w:line="240" w:lineRule="auto"/>
        <w:rPr>
          <w:rFonts w:ascii="Papyrus" w:eastAsia="Times New Roman" w:hAnsi="Papyrus" w:cs="Arial"/>
        </w:rPr>
      </w:pPr>
      <w:r>
        <w:rPr>
          <w:rFonts w:ascii="Papyrus" w:hAnsi="Papyrus"/>
        </w:rPr>
        <w:t xml:space="preserve">This group is responsible for explaining how the college’s </w:t>
      </w:r>
      <w:r w:rsidR="00CD3FD5">
        <w:rPr>
          <w:rFonts w:ascii="Papyrus" w:hAnsi="Papyrus"/>
        </w:rPr>
        <w:t>governance structure and board support and integrate</w:t>
      </w:r>
      <w:r>
        <w:rPr>
          <w:rFonts w:ascii="Papyrus" w:hAnsi="Papyrus"/>
        </w:rPr>
        <w:t xml:space="preserve"> the college’s core themes. This team will writ</w:t>
      </w:r>
      <w:r w:rsidR="00CA0093">
        <w:rPr>
          <w:rFonts w:ascii="Papyrus" w:hAnsi="Papyrus"/>
        </w:rPr>
        <w:t>e</w:t>
      </w:r>
      <w:r>
        <w:rPr>
          <w:rFonts w:ascii="Papyrus" w:hAnsi="Papyrus"/>
        </w:rPr>
        <w:t xml:space="preserve"> the portion of the report that addresses </w:t>
      </w:r>
      <w:r w:rsidR="00CD3FD5">
        <w:rPr>
          <w:rFonts w:ascii="Papyrus" w:hAnsi="Papyrus"/>
        </w:rPr>
        <w:t xml:space="preserve">how the college </w:t>
      </w:r>
      <w:r w:rsidR="00CD3FD5" w:rsidRPr="00CD6F08">
        <w:rPr>
          <w:rFonts w:ascii="Papyrus" w:eastAsia="Times New Roman" w:hAnsi="Papyrus" w:cs="Arial"/>
        </w:rPr>
        <w:t>demonstrates an effective and w</w:t>
      </w:r>
      <w:r w:rsidR="00CD3FD5">
        <w:rPr>
          <w:rFonts w:ascii="Papyrus" w:eastAsia="Times New Roman" w:hAnsi="Papyrus" w:cs="Arial"/>
        </w:rPr>
        <w:t>ell</w:t>
      </w:r>
      <w:r w:rsidR="00E51DE1">
        <w:rPr>
          <w:rFonts w:ascii="Papyrus" w:eastAsia="Times New Roman" w:hAnsi="Papyrus" w:cs="Arial"/>
        </w:rPr>
        <w:t>-</w:t>
      </w:r>
      <w:r w:rsidR="00CD3FD5" w:rsidRPr="00E51DE1">
        <w:rPr>
          <w:rFonts w:ascii="Papyrus" w:eastAsia="Times New Roman" w:hAnsi="Papyrus" w:cs="Arial"/>
          <w:color w:val="000000" w:themeColor="text1"/>
        </w:rPr>
        <w:t>understood system of governance where the decision-making structure gives consideration to the views o</w:t>
      </w:r>
      <w:r w:rsidR="005C4AC5" w:rsidRPr="00E51DE1">
        <w:rPr>
          <w:rFonts w:ascii="Papyrus" w:eastAsia="Times New Roman" w:hAnsi="Papyrus" w:cs="Arial"/>
          <w:color w:val="000000" w:themeColor="text1"/>
        </w:rPr>
        <w:t>f faculty, staff, administration</w:t>
      </w:r>
      <w:r w:rsidR="00CD3FD5" w:rsidRPr="00E51DE1">
        <w:rPr>
          <w:rFonts w:ascii="Papyrus" w:eastAsia="Times New Roman" w:hAnsi="Papyrus" w:cs="Arial"/>
          <w:color w:val="000000" w:themeColor="text1"/>
        </w:rPr>
        <w:t xml:space="preserve">, and students </w:t>
      </w:r>
      <w:r w:rsidR="005C4AC5" w:rsidRPr="00E51DE1">
        <w:rPr>
          <w:rFonts w:ascii="Papyrus" w:eastAsia="Times New Roman" w:hAnsi="Papyrus" w:cs="Arial"/>
          <w:color w:val="000000" w:themeColor="text1"/>
        </w:rPr>
        <w:t xml:space="preserve">in </w:t>
      </w:r>
      <w:r w:rsidR="005C4AC5" w:rsidRPr="008C4252">
        <w:rPr>
          <w:rFonts w:ascii="Papyrus" w:eastAsia="Times New Roman" w:hAnsi="Papyrus" w:cs="Arial"/>
        </w:rPr>
        <w:t>the areas in which they have direct interest</w:t>
      </w:r>
      <w:r w:rsidR="00E51DE1" w:rsidRPr="008C4252">
        <w:rPr>
          <w:rFonts w:ascii="Papyrus" w:eastAsia="Times New Roman" w:hAnsi="Papyrus" w:cs="Arial"/>
        </w:rPr>
        <w:t xml:space="preserve">. </w:t>
      </w:r>
      <w:r w:rsidR="00467566" w:rsidRPr="008C4252">
        <w:rPr>
          <w:rFonts w:ascii="Papyrus" w:eastAsia="Times New Roman" w:hAnsi="Papyrus" w:cs="Arial"/>
        </w:rPr>
        <w:t>T</w:t>
      </w:r>
      <w:r w:rsidR="00CD3FD5" w:rsidRPr="008C4252">
        <w:rPr>
          <w:rFonts w:ascii="Papyrus" w:eastAsia="Times New Roman" w:hAnsi="Papyrus" w:cs="Arial"/>
        </w:rPr>
        <w:t xml:space="preserve">his team will </w:t>
      </w:r>
      <w:r w:rsidR="00467566" w:rsidRPr="008C4252">
        <w:rPr>
          <w:rFonts w:ascii="Papyrus" w:eastAsia="Times New Roman" w:hAnsi="Papyrus" w:cs="Arial"/>
        </w:rPr>
        <w:t xml:space="preserve">also </w:t>
      </w:r>
      <w:r w:rsidR="00CD3FD5" w:rsidRPr="008C4252">
        <w:rPr>
          <w:rFonts w:ascii="Papyrus" w:eastAsia="Times New Roman" w:hAnsi="Papyrus" w:cs="Arial"/>
        </w:rPr>
        <w:t xml:space="preserve">report on how the governing board establishes, reviews, and revises </w:t>
      </w:r>
      <w:r w:rsidR="0056106C" w:rsidRPr="008C4252">
        <w:rPr>
          <w:rFonts w:ascii="Papyrus" w:eastAsia="Times New Roman" w:hAnsi="Papyrus" w:cs="Arial"/>
        </w:rPr>
        <w:t>institutional policie</w:t>
      </w:r>
      <w:r w:rsidR="00E51DE1" w:rsidRPr="008C4252">
        <w:rPr>
          <w:rFonts w:ascii="Papyrus" w:eastAsia="Times New Roman" w:hAnsi="Papyrus" w:cs="Arial"/>
        </w:rPr>
        <w:t xml:space="preserve">s. </w:t>
      </w:r>
      <w:r w:rsidR="00F42A7C" w:rsidRPr="008C4252">
        <w:rPr>
          <w:rFonts w:ascii="Papyrus" w:eastAsia="Times New Roman" w:hAnsi="Papyrus" w:cs="Arial"/>
        </w:rPr>
        <w:t xml:space="preserve">In addition, the team will report on how the board is empowered to </w:t>
      </w:r>
      <w:r w:rsidR="00CD3FD5" w:rsidRPr="008C4252">
        <w:rPr>
          <w:rFonts w:ascii="Papyrus" w:eastAsia="Times New Roman" w:hAnsi="Papyrus" w:cs="Arial"/>
        </w:rPr>
        <w:t xml:space="preserve">select and </w:t>
      </w:r>
      <w:r w:rsidR="0056106C" w:rsidRPr="008C4252">
        <w:rPr>
          <w:rFonts w:ascii="Papyrus" w:eastAsia="Times New Roman" w:hAnsi="Papyrus" w:cs="Arial"/>
        </w:rPr>
        <w:t>evaluat</w:t>
      </w:r>
      <w:r w:rsidR="00F42A7C" w:rsidRPr="008C4252">
        <w:rPr>
          <w:rFonts w:ascii="Papyrus" w:eastAsia="Times New Roman" w:hAnsi="Papyrus" w:cs="Arial"/>
        </w:rPr>
        <w:t>e</w:t>
      </w:r>
      <w:r w:rsidR="00E51DE1" w:rsidRPr="008C4252">
        <w:rPr>
          <w:rFonts w:ascii="Papyrus" w:eastAsia="Times New Roman" w:hAnsi="Papyrus" w:cs="Arial"/>
        </w:rPr>
        <w:t xml:space="preserve"> </w:t>
      </w:r>
      <w:r w:rsidR="00F42A7C" w:rsidRPr="008C4252">
        <w:rPr>
          <w:rFonts w:ascii="Papyrus" w:eastAsia="Times New Roman" w:hAnsi="Papyrus" w:cs="Arial"/>
        </w:rPr>
        <w:t>the</w:t>
      </w:r>
      <w:r w:rsidR="00CD3FD5" w:rsidRPr="008C4252">
        <w:rPr>
          <w:rFonts w:ascii="Papyrus" w:eastAsia="Times New Roman" w:hAnsi="Papyrus" w:cs="Arial"/>
        </w:rPr>
        <w:t xml:space="preserve"> chief executive officer</w:t>
      </w:r>
      <w:r w:rsidR="008C4252" w:rsidRPr="008C4252">
        <w:rPr>
          <w:rFonts w:ascii="Papyrus" w:eastAsia="Times New Roman" w:hAnsi="Papyrus" w:cs="Arial"/>
        </w:rPr>
        <w:t xml:space="preserve">, </w:t>
      </w:r>
      <w:r w:rsidR="0056106C" w:rsidRPr="008C4252">
        <w:rPr>
          <w:rFonts w:ascii="Papyrus" w:eastAsia="Times New Roman" w:hAnsi="Papyrus" w:cs="Arial"/>
        </w:rPr>
        <w:t xml:space="preserve">and </w:t>
      </w:r>
      <w:r w:rsidR="008C4252" w:rsidRPr="008C4252">
        <w:rPr>
          <w:rFonts w:ascii="Papyrus" w:eastAsia="Times New Roman" w:hAnsi="Papyrus" w:cs="Arial"/>
        </w:rPr>
        <w:t>how they delegate</w:t>
      </w:r>
      <w:r w:rsidR="00CD3FD5" w:rsidRPr="008C4252">
        <w:rPr>
          <w:rFonts w:ascii="Papyrus" w:eastAsia="Times New Roman" w:hAnsi="Papyrus" w:cs="Arial"/>
        </w:rPr>
        <w:t xml:space="preserve"> authority and responsibility to the </w:t>
      </w:r>
      <w:r w:rsidR="0056106C" w:rsidRPr="008C4252">
        <w:rPr>
          <w:rFonts w:ascii="Papyrus" w:eastAsia="Times New Roman" w:hAnsi="Papyrus" w:cs="Arial"/>
        </w:rPr>
        <w:t xml:space="preserve">president </w:t>
      </w:r>
      <w:r w:rsidR="00CD3FD5" w:rsidRPr="008C4252">
        <w:rPr>
          <w:rFonts w:ascii="Papyrus" w:eastAsia="Times New Roman" w:hAnsi="Papyrus" w:cs="Arial"/>
        </w:rPr>
        <w:t>to implement and administer board-approved policies</w:t>
      </w:r>
      <w:r w:rsidR="0056106C" w:rsidRPr="008C4252">
        <w:rPr>
          <w:rFonts w:ascii="Papyrus" w:eastAsia="Times New Roman" w:hAnsi="Papyrus" w:cs="Arial"/>
        </w:rPr>
        <w:t>. Finally, this</w:t>
      </w:r>
      <w:r w:rsidR="0056106C">
        <w:rPr>
          <w:rFonts w:ascii="Papyrus" w:eastAsia="Times New Roman" w:hAnsi="Papyrus" w:cs="Arial"/>
        </w:rPr>
        <w:t xml:space="preserve"> group will report on how </w:t>
      </w:r>
      <w:r w:rsidR="00CD3FD5">
        <w:rPr>
          <w:rFonts w:ascii="Papyrus" w:eastAsia="Times New Roman" w:hAnsi="Papyrus" w:cs="Arial"/>
        </w:rPr>
        <w:t xml:space="preserve">the college </w:t>
      </w:r>
      <w:r w:rsidR="00CD3FD5" w:rsidRPr="00CD6F08">
        <w:rPr>
          <w:rFonts w:ascii="Papyrus" w:eastAsia="Times New Roman" w:hAnsi="Papyrus" w:cs="Arial"/>
        </w:rPr>
        <w:t>monitors its compliance with the</w:t>
      </w:r>
      <w:r w:rsidR="00CD3FD5">
        <w:rPr>
          <w:rFonts w:ascii="Papyrus" w:eastAsia="Times New Roman" w:hAnsi="Papyrus" w:cs="Arial"/>
        </w:rPr>
        <w:t xml:space="preserve"> Northwest</w:t>
      </w:r>
      <w:r w:rsidR="00CD3FD5" w:rsidRPr="00CD6F08">
        <w:rPr>
          <w:rFonts w:ascii="Papyrus" w:eastAsia="Times New Roman" w:hAnsi="Papyrus" w:cs="Arial"/>
        </w:rPr>
        <w:t xml:space="preserve"> Commissio</w:t>
      </w:r>
      <w:r w:rsidR="00265E0D">
        <w:rPr>
          <w:rFonts w:ascii="Papyrus" w:eastAsia="Times New Roman" w:hAnsi="Papyrus" w:cs="Arial"/>
        </w:rPr>
        <w:t>n’s Standards for Accreditation.</w:t>
      </w:r>
    </w:p>
    <w:p w:rsidR="008C4252" w:rsidRPr="008C4252" w:rsidRDefault="008C4252" w:rsidP="00DF52DD">
      <w:pPr>
        <w:spacing w:after="0" w:line="240" w:lineRule="auto"/>
        <w:rPr>
          <w:rFonts w:ascii="Papyrus" w:eastAsia="Times New Roman" w:hAnsi="Papyrus" w:cs="Arial"/>
        </w:rPr>
      </w:pPr>
    </w:p>
    <w:p w:rsidR="00DF52DD" w:rsidRDefault="00DF52DD" w:rsidP="00DF52DD">
      <w:pPr>
        <w:spacing w:after="0" w:line="240" w:lineRule="auto"/>
        <w:rPr>
          <w:rFonts w:ascii="Papyrus" w:eastAsia="Times New Roman" w:hAnsi="Papyrus" w:cs="Arial"/>
          <w:b/>
        </w:rPr>
      </w:pPr>
      <w:r>
        <w:rPr>
          <w:rFonts w:ascii="Papyrus" w:hAnsi="Papyrus"/>
          <w:b/>
        </w:rPr>
        <w:t xml:space="preserve">The group will address in the written report the following specific accreditation standards related to </w:t>
      </w:r>
      <w:r w:rsidR="00936C91">
        <w:rPr>
          <w:rFonts w:ascii="Papyrus" w:hAnsi="Papyrus"/>
          <w:b/>
        </w:rPr>
        <w:t>governance</w:t>
      </w:r>
      <w:bookmarkStart w:id="0" w:name="_GoBack"/>
      <w:bookmarkEnd w:id="0"/>
      <w:r>
        <w:rPr>
          <w:rFonts w:ascii="Papyrus" w:eastAsia="Times New Roman" w:hAnsi="Papyrus" w:cs="Arial"/>
          <w:b/>
          <w:bCs/>
        </w:rPr>
        <w:t>: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2.A.1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 xml:space="preserve">The institution demonstrates an effective and widely understood system of governance with clearly </w:t>
      </w:r>
      <w:proofErr w:type="gramStart"/>
      <w:r w:rsidRPr="00CD6F08">
        <w:rPr>
          <w:rFonts w:ascii="Papyrus" w:eastAsia="Times New Roman" w:hAnsi="Papyrus" w:cs="Arial"/>
        </w:rPr>
        <w:t>defined</w:t>
      </w:r>
      <w:proofErr w:type="gramEnd"/>
      <w:r w:rsidRPr="00CD6F08">
        <w:rPr>
          <w:rFonts w:ascii="Papyrus" w:eastAsia="Times New Roman" w:hAnsi="Papyrus" w:cs="Arial"/>
        </w:rPr>
        <w:t xml:space="preserve"> authority, roles, and responsibilities. Its decision-making structures and processes make provision for the consideration of the views of faculty, staff, administrators, and students on matters in which they have a direct and reasonable interest.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2.A.3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>The institution monitors its compliance with the Commission’s Standards for Accreditation, including the impact of collective bargaining agreements, legislative actions, and external mandates.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2.A.4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>The institution has a functioning governing board* consisting of at least five voting members, a majority of whom have no contractual, employment, or financial interest in the institution. If the institution is governed by a hierarchical structure of multiple boards, the roles, responsibilities, and authority of each board—as they relate to the institution—are clearly defined, widely communicated, and broadly understood.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2.A.5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>The board acts only as a committee of the whole; no member or subcommittee of the board acts on behalf of the board except by formal delegation of authority by the governing board as a whole.</w:t>
      </w:r>
    </w:p>
    <w:p w:rsidR="00265E0D" w:rsidRDefault="00265E0D">
      <w:pPr>
        <w:rPr>
          <w:rFonts w:ascii="Papyrus" w:eastAsia="Times New Roman" w:hAnsi="Papyrus" w:cs="Arial"/>
        </w:rPr>
      </w:pPr>
      <w:r>
        <w:rPr>
          <w:rFonts w:ascii="Papyrus" w:eastAsia="Times New Roman" w:hAnsi="Papyrus" w:cs="Arial"/>
        </w:rPr>
        <w:br w:type="page"/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lastRenderedPageBreak/>
        <w:t>2.A.6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 xml:space="preserve">The board </w:t>
      </w:r>
      <w:proofErr w:type="gramStart"/>
      <w:r w:rsidRPr="00CD6F08">
        <w:rPr>
          <w:rFonts w:ascii="Papyrus" w:eastAsia="Times New Roman" w:hAnsi="Papyrus" w:cs="Arial"/>
        </w:rPr>
        <w:t>establishes,</w:t>
      </w:r>
      <w:proofErr w:type="gramEnd"/>
      <w:r w:rsidRPr="00CD6F08">
        <w:rPr>
          <w:rFonts w:ascii="Papyrus" w:eastAsia="Times New Roman" w:hAnsi="Papyrus" w:cs="Arial"/>
        </w:rPr>
        <w:t xml:space="preserve"> reviews regularly, revises as necessary, and exercises broad oversight of institutional policies, including those regarding its own organization and operation.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2.A.7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>The board selects and evaluates regularly a chief executive officer who is accountable for the operation of the institution. It delegates authority and responsibility to the CEO to implement and administer board-approved policies related to the operation of the institution.</w:t>
      </w:r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proofErr w:type="gramStart"/>
      <w:r w:rsidRPr="00CD6F08">
        <w:rPr>
          <w:rFonts w:ascii="Papyrus" w:eastAsia="Times New Roman" w:hAnsi="Papyrus" w:cs="Arial"/>
        </w:rPr>
        <w:t>2.A.8</w:t>
      </w:r>
      <w:proofErr w:type="gramEnd"/>
    </w:p>
    <w:p w:rsidR="00CD12DF" w:rsidRPr="00CD6F08" w:rsidRDefault="00CD12DF" w:rsidP="00CD6F08">
      <w:pPr>
        <w:spacing w:after="0" w:line="240" w:lineRule="auto"/>
        <w:rPr>
          <w:rFonts w:ascii="Papyrus" w:eastAsia="Times New Roman" w:hAnsi="Papyrus" w:cs="Arial"/>
        </w:rPr>
      </w:pPr>
      <w:r w:rsidRPr="00CD6F08">
        <w:rPr>
          <w:rFonts w:ascii="Papyrus" w:eastAsia="Times New Roman" w:hAnsi="Papyrus" w:cs="Arial"/>
        </w:rPr>
        <w:t>The board regularly evaluates its performance to ensure its duties and responsibilities are fulfilled in an effective and efficient manner.</w:t>
      </w:r>
    </w:p>
    <w:p w:rsidR="000A6B00" w:rsidRPr="00CD6F08" w:rsidRDefault="000A6B00" w:rsidP="00CD6F08">
      <w:pPr>
        <w:spacing w:after="0" w:line="240" w:lineRule="auto"/>
        <w:rPr>
          <w:rFonts w:ascii="Papyrus" w:hAnsi="Papyrus"/>
        </w:rPr>
      </w:pPr>
    </w:p>
    <w:sectPr w:rsidR="000A6B00" w:rsidRPr="00CD6F08" w:rsidSect="000A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A6B00"/>
    <w:rsid w:val="00265E0D"/>
    <w:rsid w:val="003345A6"/>
    <w:rsid w:val="00420570"/>
    <w:rsid w:val="00467566"/>
    <w:rsid w:val="0056106C"/>
    <w:rsid w:val="005C4AC5"/>
    <w:rsid w:val="008103C9"/>
    <w:rsid w:val="008C4252"/>
    <w:rsid w:val="00936C91"/>
    <w:rsid w:val="00CA0093"/>
    <w:rsid w:val="00CD12DF"/>
    <w:rsid w:val="00CD3FD5"/>
    <w:rsid w:val="00CD6F08"/>
    <w:rsid w:val="00DD352E"/>
    <w:rsid w:val="00DF52DD"/>
    <w:rsid w:val="00E51DE1"/>
    <w:rsid w:val="00E73DED"/>
    <w:rsid w:val="00F4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Moller</dc:creator>
  <cp:lastModifiedBy>Steffen Moller</cp:lastModifiedBy>
  <cp:revision>3</cp:revision>
  <dcterms:created xsi:type="dcterms:W3CDTF">2011-08-10T20:51:00Z</dcterms:created>
  <dcterms:modified xsi:type="dcterms:W3CDTF">2011-10-04T22:51:00Z</dcterms:modified>
</cp:coreProperties>
</file>